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B70AC" w14:textId="77777777" w:rsidR="001D560D" w:rsidRDefault="00000000">
      <w:pPr>
        <w:pStyle w:val="BodyA"/>
        <w:rPr>
          <w:rFonts w:ascii="Arial Unicode MS" w:hAnsi="Arial Unicode MS"/>
          <w:sz w:val="28"/>
          <w:szCs w:val="28"/>
        </w:rPr>
      </w:pPr>
      <w:r>
        <w:rPr>
          <w:noProof/>
        </w:rPr>
        <w:drawing>
          <wp:anchor distT="152400" distB="152400" distL="152400" distR="152400" simplePos="0" relativeHeight="251659264" behindDoc="0" locked="0" layoutInCell="1" allowOverlap="1" wp14:anchorId="3EFB70CF" wp14:editId="3EFB70D0">
            <wp:simplePos x="0" y="0"/>
            <wp:positionH relativeFrom="page">
              <wp:posOffset>2237411</wp:posOffset>
            </wp:positionH>
            <wp:positionV relativeFrom="page">
              <wp:posOffset>457200</wp:posOffset>
            </wp:positionV>
            <wp:extent cx="2797178" cy="1022350"/>
            <wp:effectExtent l="0" t="0" r="0" b="0"/>
            <wp:wrapTopAndBottom distT="152400" distB="152400"/>
            <wp:docPr id="1073741825" name="officeArt object" descr="BFCC long logo v4 small.png"/>
            <wp:cNvGraphicFramePr/>
            <a:graphic xmlns:a="http://schemas.openxmlformats.org/drawingml/2006/main">
              <a:graphicData uri="http://schemas.openxmlformats.org/drawingml/2006/picture">
                <pic:pic xmlns:pic="http://schemas.openxmlformats.org/drawingml/2006/picture">
                  <pic:nvPicPr>
                    <pic:cNvPr id="1073741825" name="BFCC long logo v4 small.png" descr="BFCC long logo v4 small.png"/>
                    <pic:cNvPicPr>
                      <a:picLocks noChangeAspect="1"/>
                    </pic:cNvPicPr>
                  </pic:nvPicPr>
                  <pic:blipFill>
                    <a:blip r:embed="rId6"/>
                    <a:srcRect l="428" r="421"/>
                    <a:stretch>
                      <a:fillRect/>
                    </a:stretch>
                  </pic:blipFill>
                  <pic:spPr>
                    <a:xfrm>
                      <a:off x="0" y="0"/>
                      <a:ext cx="2797178" cy="1022350"/>
                    </a:xfrm>
                    <a:prstGeom prst="rect">
                      <a:avLst/>
                    </a:prstGeom>
                    <a:ln w="12700" cap="flat">
                      <a:noFill/>
                      <a:miter lim="400000"/>
                    </a:ln>
                    <a:effectLst/>
                  </pic:spPr>
                </pic:pic>
              </a:graphicData>
            </a:graphic>
          </wp:anchor>
        </w:drawing>
      </w:r>
      <w:r>
        <w:rPr>
          <w:b/>
          <w:bCs/>
          <w:sz w:val="28"/>
          <w:szCs w:val="28"/>
        </w:rPr>
        <w:t>READ TITUS 2:11-15</w:t>
      </w:r>
    </w:p>
    <w:p w14:paraId="3EFB70AD" w14:textId="77777777" w:rsidR="001D560D" w:rsidRDefault="001D560D">
      <w:pPr>
        <w:pStyle w:val="BodyA"/>
        <w:rPr>
          <w:rFonts w:ascii="Arial Unicode MS" w:hAnsi="Arial Unicode MS"/>
          <w:sz w:val="28"/>
          <w:szCs w:val="28"/>
        </w:rPr>
      </w:pPr>
    </w:p>
    <w:p w14:paraId="3EFB70AE" w14:textId="77777777" w:rsidR="001D560D" w:rsidRDefault="00000000">
      <w:pPr>
        <w:pStyle w:val="BodyA"/>
      </w:pPr>
      <w:r>
        <w:t xml:space="preserve">1. What did you learn from the sermon and/or Word Like Fire? </w:t>
      </w:r>
    </w:p>
    <w:p w14:paraId="3EFB70AF" w14:textId="77777777" w:rsidR="001D560D" w:rsidRDefault="001D560D">
      <w:pPr>
        <w:pStyle w:val="BodyA"/>
      </w:pPr>
    </w:p>
    <w:p w14:paraId="3EFB70B0" w14:textId="77777777" w:rsidR="001D560D" w:rsidRDefault="001D560D">
      <w:pPr>
        <w:pStyle w:val="BodyA"/>
      </w:pPr>
    </w:p>
    <w:p w14:paraId="3EFB70B1" w14:textId="77777777" w:rsidR="001D560D" w:rsidRDefault="001D560D">
      <w:pPr>
        <w:pStyle w:val="BodyA"/>
      </w:pPr>
    </w:p>
    <w:p w14:paraId="3EFB70B2" w14:textId="77777777" w:rsidR="001D560D" w:rsidRDefault="001D560D">
      <w:pPr>
        <w:pStyle w:val="BodyA"/>
      </w:pPr>
    </w:p>
    <w:p w14:paraId="3EFB70B3" w14:textId="77777777" w:rsidR="001D560D" w:rsidRDefault="00000000">
      <w:pPr>
        <w:pStyle w:val="BodyA"/>
      </w:pPr>
      <w:r>
        <w:t>2. Challenge.</w:t>
      </w:r>
      <w:r>
        <w:rPr>
          <w:rFonts w:eastAsia="Helvetica Neue" w:cs="Helvetica Neue"/>
          <w:vertAlign w:val="superscript"/>
        </w:rPr>
        <w:footnoteReference w:id="2"/>
      </w:r>
      <w:r>
        <w:t xml:space="preserve"> What would happen if someone tried to apply verse 12 without having first accepted the saving grace spoken about in verse 11? </w:t>
      </w:r>
    </w:p>
    <w:p w14:paraId="3EFB70B4" w14:textId="77777777" w:rsidR="001D560D" w:rsidRDefault="001D560D">
      <w:pPr>
        <w:pStyle w:val="BodyA"/>
      </w:pPr>
    </w:p>
    <w:p w14:paraId="3EFB70B5" w14:textId="77777777" w:rsidR="001D560D" w:rsidRDefault="001D560D">
      <w:pPr>
        <w:pStyle w:val="BodyA"/>
      </w:pPr>
    </w:p>
    <w:p w14:paraId="3EFB70B6" w14:textId="77777777" w:rsidR="001D560D" w:rsidRDefault="001D560D">
      <w:pPr>
        <w:pStyle w:val="BodyA"/>
      </w:pPr>
    </w:p>
    <w:p w14:paraId="3EFB70B7" w14:textId="77777777" w:rsidR="001D560D" w:rsidRDefault="001D560D">
      <w:pPr>
        <w:pStyle w:val="BodyA"/>
      </w:pPr>
    </w:p>
    <w:p w14:paraId="3EFB70B8" w14:textId="77777777" w:rsidR="001D560D" w:rsidRDefault="00000000">
      <w:pPr>
        <w:pStyle w:val="BodyA"/>
      </w:pPr>
      <w:r>
        <w:t xml:space="preserve">3. Make a list of things that you would define as worldly passions. Which one of these have you already renounced and what others may you still need to work on? </w:t>
      </w:r>
    </w:p>
    <w:p w14:paraId="3EFB70B9" w14:textId="77777777" w:rsidR="001D560D" w:rsidRDefault="001D560D">
      <w:pPr>
        <w:pStyle w:val="BodyA"/>
      </w:pPr>
    </w:p>
    <w:p w14:paraId="3EFB70BA" w14:textId="77777777" w:rsidR="001D560D" w:rsidRDefault="001D560D">
      <w:pPr>
        <w:pStyle w:val="BodyA"/>
      </w:pPr>
    </w:p>
    <w:p w14:paraId="3EFB70BB" w14:textId="77777777" w:rsidR="001D560D" w:rsidRDefault="001D560D">
      <w:pPr>
        <w:pStyle w:val="BodyA"/>
      </w:pPr>
    </w:p>
    <w:p w14:paraId="3EFB70BC" w14:textId="77777777" w:rsidR="001D560D" w:rsidRDefault="001D560D">
      <w:pPr>
        <w:pStyle w:val="BodyA"/>
      </w:pPr>
    </w:p>
    <w:p w14:paraId="3EFB70BD" w14:textId="77777777" w:rsidR="001D560D" w:rsidRDefault="00000000">
      <w:pPr>
        <w:pStyle w:val="BodyA"/>
      </w:pPr>
      <w:r>
        <w:t xml:space="preserve">4. How does remembering that we are waiting for Jesus' glorious return impact your sense of urgency to grow in godliness now? </w:t>
      </w:r>
    </w:p>
    <w:p w14:paraId="3EFB70BE" w14:textId="77777777" w:rsidR="001D560D" w:rsidRDefault="001D560D">
      <w:pPr>
        <w:pStyle w:val="BodyA"/>
      </w:pPr>
    </w:p>
    <w:p w14:paraId="3EFB70BF" w14:textId="77777777" w:rsidR="001D560D" w:rsidRDefault="001D560D">
      <w:pPr>
        <w:pStyle w:val="BodyA"/>
      </w:pPr>
    </w:p>
    <w:p w14:paraId="3EFB70C0" w14:textId="77777777" w:rsidR="001D560D" w:rsidRDefault="001D560D">
      <w:pPr>
        <w:pStyle w:val="BodyA"/>
      </w:pPr>
    </w:p>
    <w:p w14:paraId="3EFB70C1" w14:textId="77777777" w:rsidR="001D560D" w:rsidRDefault="001D560D">
      <w:pPr>
        <w:pStyle w:val="BodyA"/>
      </w:pPr>
    </w:p>
    <w:p w14:paraId="3EFB70C2" w14:textId="77777777" w:rsidR="001D560D" w:rsidRDefault="00000000">
      <w:pPr>
        <w:pStyle w:val="BodyA"/>
      </w:pPr>
      <w:r>
        <w:t xml:space="preserve">5. The grace that transforms us was paid for with the blood of Jesus Christ, and yet free for us. How does this impact your willingness to let go of anything that diminishes your passion to grow?  </w:t>
      </w:r>
    </w:p>
    <w:p w14:paraId="3EFB70C3" w14:textId="77777777" w:rsidR="001D560D" w:rsidRDefault="001D560D">
      <w:pPr>
        <w:pStyle w:val="BodyA"/>
      </w:pPr>
    </w:p>
    <w:p w14:paraId="3EFB70C4" w14:textId="77777777" w:rsidR="001D560D" w:rsidRDefault="001D560D">
      <w:pPr>
        <w:pStyle w:val="BodyA"/>
      </w:pPr>
    </w:p>
    <w:p w14:paraId="3EFB70C5" w14:textId="77777777" w:rsidR="001D560D" w:rsidRDefault="001D560D">
      <w:pPr>
        <w:pStyle w:val="BodyA"/>
      </w:pPr>
    </w:p>
    <w:p w14:paraId="3EFB70C6" w14:textId="77777777" w:rsidR="001D560D" w:rsidRDefault="001D560D">
      <w:pPr>
        <w:pStyle w:val="BodyA"/>
      </w:pPr>
    </w:p>
    <w:p w14:paraId="3EFB70C7" w14:textId="77777777" w:rsidR="001D560D" w:rsidRDefault="00000000">
      <w:pPr>
        <w:pStyle w:val="BodyA"/>
      </w:pPr>
      <w:r>
        <w:t xml:space="preserve">6. What does it look like in your life, to by grace, grow in godliness </w:t>
      </w:r>
      <w:proofErr w:type="gramStart"/>
      <w:r>
        <w:t>and also</w:t>
      </w:r>
      <w:proofErr w:type="gramEnd"/>
      <w:r>
        <w:t xml:space="preserve"> confidently insist that other Christians do as well? </w:t>
      </w:r>
    </w:p>
    <w:p w14:paraId="3EFB70C8" w14:textId="77777777" w:rsidR="001D560D" w:rsidRDefault="001D560D">
      <w:pPr>
        <w:pStyle w:val="BodyA"/>
      </w:pPr>
    </w:p>
    <w:p w14:paraId="3EFB70C9" w14:textId="77777777" w:rsidR="001D560D" w:rsidRDefault="001D560D">
      <w:pPr>
        <w:pStyle w:val="BodyA"/>
      </w:pPr>
    </w:p>
    <w:p w14:paraId="3EFB70CA" w14:textId="77777777" w:rsidR="001D560D" w:rsidRDefault="001D560D">
      <w:pPr>
        <w:pStyle w:val="BodyA"/>
      </w:pPr>
    </w:p>
    <w:p w14:paraId="3EFB70CB" w14:textId="77777777" w:rsidR="001D560D" w:rsidRDefault="001D560D">
      <w:pPr>
        <w:pStyle w:val="BodyA"/>
      </w:pPr>
    </w:p>
    <w:p w14:paraId="3EFB70CC" w14:textId="77777777" w:rsidR="001D560D" w:rsidRDefault="00000000">
      <w:pPr>
        <w:pStyle w:val="BodyA"/>
      </w:pPr>
      <w:r>
        <w:rPr>
          <w:b/>
          <w:bCs/>
        </w:rPr>
        <w:t xml:space="preserve">Prayer Focus: </w:t>
      </w:r>
      <w:r>
        <w:t xml:space="preserve">Let's pray that we would continue to be transformed by God's grace and confidently insist that other Christians do as well.  </w:t>
      </w:r>
    </w:p>
    <w:p w14:paraId="3EFB70CE" w14:textId="77777777" w:rsidR="001D560D" w:rsidRDefault="001D560D">
      <w:pPr>
        <w:pStyle w:val="BodyA"/>
      </w:pPr>
    </w:p>
    <w:sectPr w:rsidR="001D560D">
      <w:headerReference w:type="default" r:id="rId7"/>
      <w:footerReference w:type="default" r:id="rId8"/>
      <w:pgSz w:w="12240" w:h="15840"/>
      <w:pgMar w:top="720" w:right="720" w:bottom="720" w:left="72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13A01" w14:textId="77777777" w:rsidR="006334F4" w:rsidRDefault="006334F4">
      <w:r>
        <w:separator/>
      </w:r>
    </w:p>
  </w:endnote>
  <w:endnote w:type="continuationSeparator" w:id="0">
    <w:p w14:paraId="22CFF098" w14:textId="77777777" w:rsidR="006334F4" w:rsidRDefault="00633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B70D5" w14:textId="77777777" w:rsidR="001D560D" w:rsidRDefault="001D560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12E8A" w14:textId="77777777" w:rsidR="006334F4" w:rsidRDefault="006334F4">
      <w:r>
        <w:separator/>
      </w:r>
    </w:p>
  </w:footnote>
  <w:footnote w:type="continuationSeparator" w:id="0">
    <w:p w14:paraId="0E0FCFBB" w14:textId="77777777" w:rsidR="006334F4" w:rsidRDefault="006334F4">
      <w:r>
        <w:continuationSeparator/>
      </w:r>
    </w:p>
  </w:footnote>
  <w:footnote w:type="continuationNotice" w:id="1">
    <w:p w14:paraId="2DD65015" w14:textId="77777777" w:rsidR="006334F4" w:rsidRDefault="006334F4"/>
  </w:footnote>
  <w:footnote w:id="2">
    <w:p w14:paraId="3EFB70D6" w14:textId="77777777" w:rsidR="001D560D" w:rsidRDefault="00000000">
      <w:pPr>
        <w:pStyle w:val="Footnote"/>
      </w:pPr>
      <w:r>
        <w:rPr>
          <w:vertAlign w:val="superscript"/>
        </w:rPr>
        <w:footnoteRef/>
      </w:r>
      <w:r>
        <w:rPr>
          <w:rFonts w:eastAsia="Arial Unicode MS" w:cs="Arial Unicode MS"/>
        </w:rPr>
        <w:t xml:space="preserve"> </w:t>
      </w:r>
      <w:r>
        <w:rPr>
          <w:rFonts w:eastAsia="Arial Unicode MS" w:cs="Arial Unicode MS"/>
          <w:sz w:val="20"/>
          <w:szCs w:val="20"/>
        </w:rPr>
        <w:t xml:space="preserve">Consider other verses in the Bible for your answer. Ex. Eph. 2:8-10 etc.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B70D4" w14:textId="77777777" w:rsidR="001D560D" w:rsidRDefault="001D560D">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autoHyphenation/>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60D"/>
    <w:rsid w:val="000724EE"/>
    <w:rsid w:val="001D560D"/>
    <w:rsid w:val="00273DDB"/>
    <w:rsid w:val="00633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B70AC"/>
  <w15:docId w15:val="{CC5EAA65-5E2C-42D1-8EA6-4241578AF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6"/>
      <w:szCs w:val="26"/>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Footnote">
    <w:name w:val="Footnote"/>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Greg Folk</cp:lastModifiedBy>
  <cp:revision>2</cp:revision>
  <dcterms:created xsi:type="dcterms:W3CDTF">2025-06-05T00:34:00Z</dcterms:created>
  <dcterms:modified xsi:type="dcterms:W3CDTF">2025-06-05T00:34:00Z</dcterms:modified>
</cp:coreProperties>
</file>